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690D" w14:textId="77777777" w:rsidR="00D838A5" w:rsidRPr="00112E8C" w:rsidRDefault="00D838A5">
      <w:pPr>
        <w:tabs>
          <w:tab w:val="left" w:pos="0"/>
        </w:tabs>
        <w:jc w:val="center"/>
        <w:rPr>
          <w:b/>
          <w:sz w:val="22"/>
          <w:szCs w:val="22"/>
        </w:rPr>
      </w:pPr>
      <w:r w:rsidRPr="00112E8C">
        <w:rPr>
          <w:b/>
          <w:sz w:val="22"/>
          <w:szCs w:val="22"/>
        </w:rPr>
        <w:t>Verkaufs- und Lieferungsbedingungen</w:t>
      </w:r>
    </w:p>
    <w:p w14:paraId="1C55EC78" w14:textId="77777777" w:rsidR="00D838A5"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pPr>
    </w:p>
    <w:p w14:paraId="275D7BC8" w14:textId="54A90BA8"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sidRPr="00112E8C">
        <w:rPr>
          <w:sz w:val="18"/>
          <w:szCs w:val="18"/>
        </w:rPr>
        <w:t>1.</w:t>
      </w:r>
      <w:r w:rsidRPr="00112E8C">
        <w:rPr>
          <w:sz w:val="18"/>
          <w:szCs w:val="18"/>
        </w:rPr>
        <w:tab/>
        <w:t xml:space="preserve">Bei sofortiger Kasse nach Erhalt der Rechnung 2% Skonto </w:t>
      </w:r>
      <w:r w:rsidR="00973058">
        <w:rPr>
          <w:sz w:val="18"/>
          <w:szCs w:val="18"/>
        </w:rPr>
        <w:t xml:space="preserve">(ausgenommen Pfandbeträge) </w:t>
      </w:r>
      <w:r w:rsidRPr="00112E8C">
        <w:rPr>
          <w:sz w:val="18"/>
          <w:szCs w:val="18"/>
        </w:rPr>
        <w:t xml:space="preserve">oder 14 Tage netto Kasse. Bei Zahlungsverzug werden Verzugszinsen in Höhe von </w:t>
      </w:r>
      <w:r w:rsidR="009562FE">
        <w:rPr>
          <w:sz w:val="18"/>
          <w:szCs w:val="18"/>
        </w:rPr>
        <w:t>9</w:t>
      </w:r>
      <w:r w:rsidRPr="00112E8C">
        <w:rPr>
          <w:sz w:val="18"/>
          <w:szCs w:val="18"/>
        </w:rPr>
        <w:t xml:space="preserve"> % über dem jeweiligen Basiszinssatz nach §</w:t>
      </w:r>
      <w:r w:rsidR="000C093A">
        <w:rPr>
          <w:sz w:val="18"/>
          <w:szCs w:val="18"/>
        </w:rPr>
        <w:t> </w:t>
      </w:r>
      <w:r w:rsidR="00CB2803">
        <w:rPr>
          <w:sz w:val="18"/>
          <w:szCs w:val="18"/>
        </w:rPr>
        <w:t>247</w:t>
      </w:r>
      <w:r w:rsidR="000C093A">
        <w:rPr>
          <w:sz w:val="18"/>
          <w:szCs w:val="18"/>
        </w:rPr>
        <w:t> </w:t>
      </w:r>
      <w:r w:rsidR="00CB2803">
        <w:rPr>
          <w:sz w:val="18"/>
          <w:szCs w:val="18"/>
        </w:rPr>
        <w:t xml:space="preserve">BGB </w:t>
      </w:r>
      <w:r w:rsidRPr="00112E8C">
        <w:rPr>
          <w:sz w:val="18"/>
          <w:szCs w:val="18"/>
        </w:rPr>
        <w:t>berechnet.</w:t>
      </w:r>
      <w:r w:rsidR="00CB2803">
        <w:rPr>
          <w:sz w:val="18"/>
          <w:szCs w:val="18"/>
        </w:rPr>
        <w:t xml:space="preserve"> </w:t>
      </w:r>
    </w:p>
    <w:p w14:paraId="4862665F"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01FE25A1" w14:textId="117DF40C"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sidRPr="00112E8C">
        <w:rPr>
          <w:sz w:val="18"/>
          <w:szCs w:val="18"/>
        </w:rPr>
        <w:t>2.</w:t>
      </w:r>
      <w:r w:rsidRPr="00112E8C">
        <w:rPr>
          <w:sz w:val="18"/>
          <w:szCs w:val="18"/>
        </w:rPr>
        <w:tab/>
        <w:t xml:space="preserve">Bis zur restlosen Bezahlung des Kaufpreises sowie bis zur vollständigen Bezahlung aller bisherigen und zukünftigen Warenlieferungen aus der Geschäftsverbindung, einschließlich Nebenforderungen, bleibt die gelieferte Ware unser Eigentum. Die Ware darf nicht verpfändet oder zur Sicherung übereignet werden. Ein Zugriff Dritter auf unsere unter Eigentumsvorbehalt gelieferte Ware ist uns unverzüglich mitzuteilen. Der Kunde ist </w:t>
      </w:r>
      <w:r w:rsidR="00F67CBD">
        <w:rPr>
          <w:sz w:val="18"/>
          <w:szCs w:val="18"/>
        </w:rPr>
        <w:t xml:space="preserve">jedoch </w:t>
      </w:r>
      <w:r w:rsidRPr="00112E8C">
        <w:rPr>
          <w:sz w:val="18"/>
          <w:szCs w:val="18"/>
        </w:rPr>
        <w:t xml:space="preserve">berechtigt, die Ware im ordnungsgemäßen Geschäftsverkehr zu veräußern. Die aus dem Weiterverkauf entstehenden Forderungen gehen sicherungshalber auf uns im Höchstbetrag unserer Forderung über, ohne dass es einer zusätzlichen Vereinbarung bedarf. Der Kunde verpflichtet sich, zur Sicherung unseres Eigentumsvorbehaltes, beim Weiterverkauf der gelieferten Ware seinerseits den Eigentumsvorbehalt im vorgenannten Umfang mit seinem Kunden zu vereinbaren. Unser Kunde tritt hiermit seine dabei entstehenden Vorbehaltsrechte und Forderungen </w:t>
      </w:r>
      <w:r w:rsidR="007C02DD" w:rsidRPr="00112E8C">
        <w:rPr>
          <w:sz w:val="18"/>
          <w:szCs w:val="18"/>
        </w:rPr>
        <w:t xml:space="preserve">einschließlich eines etwaigen Herausgabeanspruchs als Sicherheit </w:t>
      </w:r>
      <w:r w:rsidRPr="00112E8C">
        <w:rPr>
          <w:sz w:val="18"/>
          <w:szCs w:val="18"/>
        </w:rPr>
        <w:t>an uns ab. Auch für diesen Eigentumsvorbehalt und die Abtretung gelten die vorgenannten Bedingungen.</w:t>
      </w:r>
      <w:r w:rsidR="00F67CBD" w:rsidRPr="00F67CBD">
        <w:t xml:space="preserve"> </w:t>
      </w:r>
    </w:p>
    <w:p w14:paraId="0DF6402C"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3B0891AF"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sidRPr="00112E8C">
        <w:rPr>
          <w:sz w:val="18"/>
          <w:szCs w:val="18"/>
        </w:rPr>
        <w:t>3.</w:t>
      </w:r>
      <w:r w:rsidRPr="00112E8C">
        <w:rPr>
          <w:sz w:val="18"/>
          <w:szCs w:val="18"/>
        </w:rPr>
        <w:tab/>
        <w:t>Beanstandungen der gelieferten Ware sind uns unverzüglich zu melden. Mängelrügen sind nur wirksam, falls sie uns spätestens 10 Tage nach Empfang der Ware zugegangen sind.</w:t>
      </w:r>
    </w:p>
    <w:p w14:paraId="52C9ABCF"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16D4A5EA" w14:textId="4A195247" w:rsidR="00D838A5" w:rsidRPr="00112E8C" w:rsidRDefault="004E4DC0" w:rsidP="0042675B">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40" w:hanging="340"/>
        <w:jc w:val="both"/>
        <w:rPr>
          <w:sz w:val="18"/>
          <w:szCs w:val="18"/>
        </w:rPr>
      </w:pPr>
      <w:r>
        <w:rPr>
          <w:sz w:val="18"/>
          <w:szCs w:val="18"/>
        </w:rPr>
        <w:t>4</w:t>
      </w:r>
      <w:r w:rsidR="00D838A5" w:rsidRPr="00112E8C">
        <w:rPr>
          <w:sz w:val="18"/>
          <w:szCs w:val="18"/>
        </w:rPr>
        <w:t>.</w:t>
      </w:r>
      <w:r w:rsidR="00D838A5" w:rsidRPr="00112E8C">
        <w:rPr>
          <w:sz w:val="18"/>
          <w:szCs w:val="18"/>
        </w:rPr>
        <w:tab/>
        <w:t>Die Lieferung erfolgt frachtfrei zum Bestimmungsort.</w:t>
      </w:r>
    </w:p>
    <w:p w14:paraId="76EDB0D6"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17A5EFBD" w14:textId="2FB7806B" w:rsidR="00D838A5" w:rsidRPr="00112E8C" w:rsidRDefault="004E4DC0">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r>
        <w:rPr>
          <w:sz w:val="18"/>
          <w:szCs w:val="18"/>
        </w:rPr>
        <w:t>5</w:t>
      </w:r>
      <w:r w:rsidR="00D838A5" w:rsidRPr="00112E8C">
        <w:rPr>
          <w:sz w:val="18"/>
          <w:szCs w:val="18"/>
        </w:rPr>
        <w:t>.</w:t>
      </w:r>
      <w:r w:rsidR="00D838A5" w:rsidRPr="00112E8C">
        <w:rPr>
          <w:sz w:val="18"/>
          <w:szCs w:val="18"/>
        </w:rPr>
        <w:tab/>
        <w:t>Es gelten die am Tage der Lieferung gültigen Preise.</w:t>
      </w:r>
    </w:p>
    <w:p w14:paraId="53EAF203"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77533A73" w14:textId="2DC642B8" w:rsidR="00D838A5" w:rsidRPr="00112E8C" w:rsidRDefault="004E4DC0">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r>
        <w:rPr>
          <w:sz w:val="18"/>
          <w:szCs w:val="18"/>
        </w:rPr>
        <w:t>6</w:t>
      </w:r>
      <w:r w:rsidR="00D838A5" w:rsidRPr="00112E8C">
        <w:rPr>
          <w:sz w:val="18"/>
          <w:szCs w:val="18"/>
        </w:rPr>
        <w:t>.</w:t>
      </w:r>
      <w:r w:rsidR="00D838A5" w:rsidRPr="00112E8C">
        <w:rPr>
          <w:sz w:val="18"/>
          <w:szCs w:val="18"/>
        </w:rPr>
        <w:tab/>
        <w:t>Auf alle Preise wird die gesetzliche Umsatzsteuer (MwSt.) berechnet.</w:t>
      </w:r>
    </w:p>
    <w:p w14:paraId="4EF6340E"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5637D4AD" w14:textId="29FA4903" w:rsidR="00D838A5" w:rsidRPr="00112E8C" w:rsidRDefault="004E4DC0">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Pr>
          <w:sz w:val="18"/>
          <w:szCs w:val="18"/>
        </w:rPr>
        <w:t>7</w:t>
      </w:r>
      <w:r w:rsidR="00D838A5" w:rsidRPr="00112E8C">
        <w:rPr>
          <w:sz w:val="18"/>
          <w:szCs w:val="18"/>
        </w:rPr>
        <w:t>.</w:t>
      </w:r>
      <w:r w:rsidR="00D838A5" w:rsidRPr="00112E8C">
        <w:rPr>
          <w:sz w:val="18"/>
          <w:szCs w:val="18"/>
        </w:rPr>
        <w:tab/>
        <w:t>Die von uns hergestellten und/oder vertriebenen Artikel entsprechen den gültigen lebensmittelrechtlichen Vorschriften einschließlich des Gesetzes über das Mess- und Eichwesen in der geltenden Fassung.</w:t>
      </w:r>
    </w:p>
    <w:p w14:paraId="36E6D7A6"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50EBDD3C" w14:textId="01CFCC77" w:rsidR="00D838A5" w:rsidRPr="00112E8C" w:rsidRDefault="004E4DC0" w:rsidP="00523C18">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40" w:hanging="340"/>
        <w:jc w:val="both"/>
        <w:rPr>
          <w:sz w:val="18"/>
          <w:szCs w:val="18"/>
        </w:rPr>
      </w:pPr>
      <w:r>
        <w:rPr>
          <w:sz w:val="18"/>
          <w:szCs w:val="18"/>
        </w:rPr>
        <w:t>8</w:t>
      </w:r>
      <w:r w:rsidR="00D838A5" w:rsidRPr="00112E8C">
        <w:rPr>
          <w:sz w:val="18"/>
          <w:szCs w:val="18"/>
        </w:rPr>
        <w:t>.</w:t>
      </w:r>
      <w:r w:rsidR="00D838A5" w:rsidRPr="00112E8C">
        <w:rPr>
          <w:sz w:val="18"/>
          <w:szCs w:val="18"/>
        </w:rPr>
        <w:tab/>
      </w:r>
      <w:r w:rsidR="0050052E" w:rsidRPr="00976B07">
        <w:rPr>
          <w:sz w:val="18"/>
          <w:szCs w:val="18"/>
        </w:rPr>
        <w:t>Ihre personenbezogenen Daten, die Sie uns im Rahmen der Geschäftsbeziehung überlassen</w:t>
      </w:r>
      <w:r w:rsidR="00523C18" w:rsidRPr="00976B07">
        <w:rPr>
          <w:sz w:val="18"/>
          <w:szCs w:val="18"/>
        </w:rPr>
        <w:t xml:space="preserve"> oder die uns im Rahmen der Geschäftsbeziehung bekannt werden</w:t>
      </w:r>
      <w:r w:rsidR="0050052E" w:rsidRPr="00976B07">
        <w:rPr>
          <w:sz w:val="18"/>
          <w:szCs w:val="18"/>
        </w:rPr>
        <w:t xml:space="preserve">, werden von uns zu dem Zweck verarbeitet, die vertraglichen Vereinbarungen mit Ihnen zu erfüllen. </w:t>
      </w:r>
      <w:r w:rsidR="00523C18" w:rsidRPr="00976B07">
        <w:rPr>
          <w:sz w:val="18"/>
          <w:szCs w:val="18"/>
        </w:rPr>
        <w:t>Wir verarbeiten Ihre personenbezogenen Daten gemäß den Vorgaben der DSGVO. Weitere Informationen</w:t>
      </w:r>
      <w:r w:rsidR="005D78C1" w:rsidRPr="00976B07">
        <w:rPr>
          <w:sz w:val="18"/>
          <w:szCs w:val="18"/>
        </w:rPr>
        <w:t xml:space="preserve"> zum Datenschutz bei TEEKANNE</w:t>
      </w:r>
      <w:r w:rsidR="00523C18" w:rsidRPr="00976B07">
        <w:rPr>
          <w:sz w:val="18"/>
          <w:szCs w:val="18"/>
        </w:rPr>
        <w:t xml:space="preserve"> finden Sie auf unserer Webseite www.teekanne.de/Datenschutzerklärung.</w:t>
      </w:r>
    </w:p>
    <w:p w14:paraId="03933026"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40AAE41E" w14:textId="1BE39293" w:rsidR="00D838A5" w:rsidRPr="00112E8C" w:rsidRDefault="004E4DC0">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Pr>
          <w:sz w:val="18"/>
          <w:szCs w:val="18"/>
        </w:rPr>
        <w:t>9</w:t>
      </w:r>
      <w:r w:rsidR="00D838A5" w:rsidRPr="00112E8C">
        <w:rPr>
          <w:sz w:val="18"/>
          <w:szCs w:val="18"/>
        </w:rPr>
        <w:t>.</w:t>
      </w:r>
      <w:r w:rsidR="00D838A5" w:rsidRPr="00112E8C">
        <w:rPr>
          <w:sz w:val="18"/>
          <w:szCs w:val="18"/>
        </w:rPr>
        <w:tab/>
        <w:t>Unsere Artikel sind mit dem EAN-Strichcode ausgezeichnet. Bei fehlerhafter Codierung infolge unseres Verschuldens sind wir ausschließlich zu</w:t>
      </w:r>
      <w:r w:rsidR="003342CA">
        <w:rPr>
          <w:sz w:val="18"/>
          <w:szCs w:val="18"/>
        </w:rPr>
        <w:t xml:space="preserve"> einem U</w:t>
      </w:r>
      <w:r w:rsidR="00D838A5" w:rsidRPr="00112E8C">
        <w:rPr>
          <w:sz w:val="18"/>
          <w:szCs w:val="18"/>
        </w:rPr>
        <w:t>mtau</w:t>
      </w:r>
      <w:r w:rsidR="003342CA">
        <w:rPr>
          <w:sz w:val="18"/>
          <w:szCs w:val="18"/>
        </w:rPr>
        <w:t xml:space="preserve">sch </w:t>
      </w:r>
      <w:r w:rsidR="00D838A5" w:rsidRPr="00112E8C">
        <w:rPr>
          <w:sz w:val="18"/>
          <w:szCs w:val="18"/>
        </w:rPr>
        <w:t xml:space="preserve">der mit </w:t>
      </w:r>
      <w:r w:rsidR="003342CA">
        <w:rPr>
          <w:sz w:val="18"/>
          <w:szCs w:val="18"/>
        </w:rPr>
        <w:t xml:space="preserve">der </w:t>
      </w:r>
      <w:r w:rsidR="00D838A5" w:rsidRPr="00112E8C">
        <w:rPr>
          <w:sz w:val="18"/>
          <w:szCs w:val="18"/>
        </w:rPr>
        <w:t>fehlerhafte</w:t>
      </w:r>
      <w:r w:rsidR="003342CA">
        <w:rPr>
          <w:sz w:val="18"/>
          <w:szCs w:val="18"/>
        </w:rPr>
        <w:t>n</w:t>
      </w:r>
      <w:r w:rsidR="00D838A5" w:rsidRPr="00112E8C">
        <w:rPr>
          <w:sz w:val="18"/>
          <w:szCs w:val="18"/>
        </w:rPr>
        <w:t xml:space="preserve"> Codierung versehenen Ware verpflichtet.</w:t>
      </w:r>
    </w:p>
    <w:p w14:paraId="76FE2338"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0E9A10C2" w14:textId="7EAC2C7A" w:rsidR="00D61005" w:rsidRPr="00112E8C" w:rsidRDefault="00D838A5" w:rsidP="007A7B9A">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sidRPr="00112E8C">
        <w:rPr>
          <w:sz w:val="18"/>
          <w:szCs w:val="18"/>
        </w:rPr>
        <w:t>1</w:t>
      </w:r>
      <w:r w:rsidR="004E4DC0">
        <w:rPr>
          <w:sz w:val="18"/>
          <w:szCs w:val="18"/>
        </w:rPr>
        <w:t>0</w:t>
      </w:r>
      <w:r w:rsidRPr="00112E8C">
        <w:rPr>
          <w:sz w:val="18"/>
          <w:szCs w:val="18"/>
        </w:rPr>
        <w:t>.</w:t>
      </w:r>
      <w:r w:rsidRPr="00112E8C">
        <w:rPr>
          <w:sz w:val="18"/>
          <w:szCs w:val="18"/>
        </w:rPr>
        <w:tab/>
        <w:t xml:space="preserve">Alle Preise beinhalten die Kosten für </w:t>
      </w:r>
      <w:r w:rsidR="005B7577">
        <w:rPr>
          <w:sz w:val="18"/>
          <w:szCs w:val="18"/>
        </w:rPr>
        <w:t>die Verpackungslizenzierung.</w:t>
      </w:r>
      <w:r w:rsidR="007A7B9A">
        <w:rPr>
          <w:sz w:val="18"/>
          <w:szCs w:val="18"/>
        </w:rPr>
        <w:t xml:space="preserve"> </w:t>
      </w:r>
      <w:r w:rsidR="007A7B9A" w:rsidRPr="00F3029A">
        <w:rPr>
          <w:sz w:val="18"/>
          <w:szCs w:val="18"/>
        </w:rPr>
        <w:t>Bei Warenlieferungen außerhalb Deutschlands ist der Käufer für die Abwicklung anfallender Entsorgungskosten zuständig. In diesem Fall findet eine Erstattung der für Deutschland entrichteten Entsorgungskosten nicht statt.</w:t>
      </w:r>
      <w:r w:rsidR="007A7B9A">
        <w:rPr>
          <w:sz w:val="18"/>
          <w:szCs w:val="18"/>
        </w:rPr>
        <w:t xml:space="preserve"> </w:t>
      </w:r>
    </w:p>
    <w:p w14:paraId="4781AE3B" w14:textId="77777777" w:rsidR="00D61005" w:rsidRPr="00112E8C" w:rsidRDefault="00D6100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5505D969" w14:textId="79A57D72" w:rsidR="00D61005" w:rsidRPr="00112E8C" w:rsidRDefault="00D61005" w:rsidP="00D6100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97" w:hanging="397"/>
        <w:jc w:val="both"/>
        <w:rPr>
          <w:rFonts w:cs="Arial"/>
          <w:sz w:val="18"/>
          <w:szCs w:val="18"/>
        </w:rPr>
      </w:pPr>
      <w:r w:rsidRPr="00112E8C">
        <w:rPr>
          <w:sz w:val="18"/>
          <w:szCs w:val="18"/>
        </w:rPr>
        <w:t>1</w:t>
      </w:r>
      <w:r w:rsidR="004E4DC0">
        <w:rPr>
          <w:sz w:val="18"/>
          <w:szCs w:val="18"/>
        </w:rPr>
        <w:t>1</w:t>
      </w:r>
      <w:r w:rsidRPr="00112E8C">
        <w:rPr>
          <w:sz w:val="18"/>
          <w:szCs w:val="18"/>
        </w:rPr>
        <w:t xml:space="preserve">. </w:t>
      </w:r>
      <w:r w:rsidRPr="00112E8C">
        <w:rPr>
          <w:rFonts w:cs="Arial"/>
          <w:sz w:val="18"/>
          <w:szCs w:val="18"/>
        </w:rPr>
        <w:t xml:space="preserve">Im Übrigen verpflichtet sich der Kunde, die jeweils gültigen Bestimmungen der International Labour </w:t>
      </w:r>
      <w:proofErr w:type="spellStart"/>
      <w:r w:rsidRPr="00112E8C">
        <w:rPr>
          <w:rFonts w:cs="Arial"/>
          <w:sz w:val="18"/>
          <w:szCs w:val="18"/>
        </w:rPr>
        <w:t>Organization</w:t>
      </w:r>
      <w:proofErr w:type="spellEnd"/>
      <w:r w:rsidRPr="00112E8C">
        <w:rPr>
          <w:rFonts w:cs="Arial"/>
          <w:sz w:val="18"/>
          <w:szCs w:val="18"/>
        </w:rPr>
        <w:t xml:space="preserve"> [ILO] einzuhalten. </w:t>
      </w:r>
    </w:p>
    <w:p w14:paraId="5C727207" w14:textId="77777777" w:rsidR="00D61005" w:rsidRPr="00112E8C" w:rsidRDefault="00D61005" w:rsidP="00D6100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2D8D4B10" w14:textId="5CCA825D" w:rsidR="00D61005" w:rsidRPr="00112E8C" w:rsidRDefault="00D61005" w:rsidP="00D61005">
      <w:pPr>
        <w:suppressAutoHyphens/>
        <w:ind w:left="397" w:hanging="397"/>
        <w:jc w:val="both"/>
        <w:rPr>
          <w:rFonts w:cs="Arial"/>
          <w:sz w:val="18"/>
          <w:szCs w:val="18"/>
        </w:rPr>
      </w:pPr>
      <w:r w:rsidRPr="00112E8C">
        <w:rPr>
          <w:sz w:val="18"/>
          <w:szCs w:val="18"/>
        </w:rPr>
        <w:t>1</w:t>
      </w:r>
      <w:r w:rsidR="004E4DC0">
        <w:rPr>
          <w:sz w:val="18"/>
          <w:szCs w:val="18"/>
        </w:rPr>
        <w:t>2</w:t>
      </w:r>
      <w:r w:rsidRPr="00112E8C">
        <w:rPr>
          <w:sz w:val="18"/>
          <w:szCs w:val="18"/>
        </w:rPr>
        <w:t xml:space="preserve">. </w:t>
      </w:r>
      <w:r w:rsidRPr="00112E8C">
        <w:rPr>
          <w:rFonts w:cs="Arial"/>
          <w:sz w:val="18"/>
          <w:szCs w:val="18"/>
        </w:rPr>
        <w:t xml:space="preserve">Der Kunde verpflichtet sich, die gesetzlichen Vorschriften zur Bekämpfung der Korruption zu beachten. Insbesondere versichert er, dass er Mitarbeitern von Teekanne oder diesen nahestehenden Personen keine unzulässigen Vorteile anbietet, </w:t>
      </w:r>
      <w:r w:rsidR="00CD2852" w:rsidRPr="00112E8C">
        <w:rPr>
          <w:rFonts w:cs="Arial"/>
          <w:sz w:val="18"/>
          <w:szCs w:val="18"/>
        </w:rPr>
        <w:t>verspricht</w:t>
      </w:r>
      <w:r w:rsidRPr="00112E8C">
        <w:rPr>
          <w:rFonts w:cs="Arial"/>
          <w:sz w:val="18"/>
          <w:szCs w:val="18"/>
        </w:rPr>
        <w:t xml:space="preserve"> oder gewährt. Gleiches Verbot gilt für Mitarbeiter des Kunden, Erfüllungsgehilfen und sonstige Dritte, die nach Weisung des Kunden handeln. </w:t>
      </w:r>
    </w:p>
    <w:p w14:paraId="20857A75" w14:textId="77777777" w:rsidR="00D61005" w:rsidRPr="00112E8C" w:rsidRDefault="00D61005" w:rsidP="00D61005">
      <w:pPr>
        <w:rPr>
          <w:rFonts w:cs="Arial"/>
          <w:sz w:val="18"/>
          <w:szCs w:val="18"/>
        </w:rPr>
      </w:pPr>
    </w:p>
    <w:p w14:paraId="3BB7A595" w14:textId="5FF7FEAD"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rPr>
          <w:sz w:val="18"/>
          <w:szCs w:val="18"/>
        </w:rPr>
      </w:pPr>
      <w:r w:rsidRPr="00112E8C">
        <w:rPr>
          <w:sz w:val="18"/>
          <w:szCs w:val="18"/>
        </w:rPr>
        <w:t>1</w:t>
      </w:r>
      <w:r w:rsidR="004E4DC0">
        <w:rPr>
          <w:sz w:val="18"/>
          <w:szCs w:val="18"/>
        </w:rPr>
        <w:t>3</w:t>
      </w:r>
      <w:r w:rsidRPr="00112E8C">
        <w:rPr>
          <w:sz w:val="18"/>
          <w:szCs w:val="18"/>
        </w:rPr>
        <w:t>.</w:t>
      </w:r>
      <w:r w:rsidRPr="00112E8C">
        <w:rPr>
          <w:sz w:val="18"/>
          <w:szCs w:val="18"/>
        </w:rPr>
        <w:tab/>
        <w:t>Erfüllungsort ist Düsseldorf, ausschließlicher Gerichtsstand für beide Teile ist Düsseldorf.</w:t>
      </w:r>
    </w:p>
    <w:p w14:paraId="0F581F1F"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jc w:val="both"/>
        <w:rPr>
          <w:sz w:val="18"/>
          <w:szCs w:val="18"/>
        </w:rPr>
      </w:pPr>
    </w:p>
    <w:p w14:paraId="42AEA182" w14:textId="77777777"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rPr>
          <w:sz w:val="18"/>
          <w:szCs w:val="18"/>
        </w:rPr>
      </w:pPr>
      <w:r w:rsidRPr="00112E8C">
        <w:rPr>
          <w:sz w:val="18"/>
          <w:szCs w:val="18"/>
        </w:rPr>
        <w:tab/>
        <w:t xml:space="preserve">Persönlich haftende Gesellschafterin: Teekanne </w:t>
      </w:r>
      <w:proofErr w:type="spellStart"/>
      <w:r w:rsidR="008239DC">
        <w:rPr>
          <w:sz w:val="18"/>
          <w:szCs w:val="18"/>
        </w:rPr>
        <w:t>Beteiligungs</w:t>
      </w:r>
      <w:proofErr w:type="spellEnd"/>
      <w:r w:rsidRPr="00112E8C">
        <w:rPr>
          <w:sz w:val="18"/>
          <w:szCs w:val="18"/>
        </w:rPr>
        <w:t xml:space="preserve"> GmbH (</w:t>
      </w:r>
      <w:r w:rsidR="00144A8A" w:rsidRPr="00112E8C">
        <w:rPr>
          <w:sz w:val="18"/>
          <w:szCs w:val="18"/>
        </w:rPr>
        <w:t xml:space="preserve">Amtsgericht Düsseldorf </w:t>
      </w:r>
      <w:r w:rsidRPr="00112E8C">
        <w:rPr>
          <w:sz w:val="18"/>
          <w:szCs w:val="18"/>
        </w:rPr>
        <w:t>HRB 732)</w:t>
      </w:r>
    </w:p>
    <w:p w14:paraId="4076C960" w14:textId="115FDE1A" w:rsidR="00D838A5" w:rsidRPr="00112E8C"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rPr>
          <w:sz w:val="18"/>
          <w:szCs w:val="18"/>
        </w:rPr>
      </w:pPr>
      <w:r w:rsidRPr="00112E8C">
        <w:rPr>
          <w:sz w:val="18"/>
          <w:szCs w:val="18"/>
        </w:rPr>
        <w:tab/>
        <w:t xml:space="preserve">Geschäftsführer: </w:t>
      </w:r>
      <w:r w:rsidR="00437298">
        <w:rPr>
          <w:sz w:val="18"/>
          <w:szCs w:val="18"/>
        </w:rPr>
        <w:t>Frank Schübel</w:t>
      </w:r>
      <w:r w:rsidR="00C35F48">
        <w:rPr>
          <w:sz w:val="18"/>
          <w:szCs w:val="18"/>
        </w:rPr>
        <w:t xml:space="preserve"> und Dr. Christian Mestwerdt</w:t>
      </w:r>
    </w:p>
    <w:p w14:paraId="281836DA" w14:textId="77777777" w:rsidR="00D838A5" w:rsidRPr="0042675B" w:rsidRDefault="00D838A5">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rPr>
          <w:sz w:val="18"/>
          <w:szCs w:val="18"/>
        </w:rPr>
      </w:pPr>
      <w:r w:rsidRPr="00112E8C">
        <w:rPr>
          <w:sz w:val="18"/>
          <w:szCs w:val="18"/>
        </w:rPr>
        <w:tab/>
        <w:t xml:space="preserve">Kommanditgesellschaft: Amtsgericht Düsseldorf Nr. </w:t>
      </w:r>
      <w:r w:rsidRPr="0042675B">
        <w:rPr>
          <w:sz w:val="18"/>
          <w:szCs w:val="18"/>
        </w:rPr>
        <w:t>HRA 16976</w:t>
      </w:r>
    </w:p>
    <w:p w14:paraId="43FD0DE8" w14:textId="7B2B7497" w:rsidR="00D838A5" w:rsidRPr="005D78C1" w:rsidRDefault="00D838A5">
      <w:pPr>
        <w:tabs>
          <w:tab w:val="left" w:pos="0"/>
        </w:tabs>
        <w:jc w:val="center"/>
        <w:rPr>
          <w:sz w:val="18"/>
          <w:szCs w:val="18"/>
          <w:lang w:val="en-GB"/>
        </w:rPr>
      </w:pPr>
      <w:r w:rsidRPr="0042675B">
        <w:rPr>
          <w:b/>
          <w:sz w:val="18"/>
          <w:szCs w:val="18"/>
        </w:rPr>
        <w:tab/>
      </w:r>
      <w:r w:rsidRPr="0042675B">
        <w:rPr>
          <w:b/>
          <w:sz w:val="18"/>
          <w:szCs w:val="18"/>
        </w:rPr>
        <w:tab/>
      </w:r>
      <w:r w:rsidRPr="0042675B">
        <w:rPr>
          <w:b/>
          <w:sz w:val="18"/>
          <w:szCs w:val="18"/>
        </w:rPr>
        <w:tab/>
      </w:r>
      <w:r w:rsidRPr="0042675B">
        <w:rPr>
          <w:b/>
          <w:sz w:val="18"/>
          <w:szCs w:val="18"/>
        </w:rPr>
        <w:tab/>
      </w:r>
      <w:r w:rsidRPr="0042675B">
        <w:rPr>
          <w:b/>
          <w:sz w:val="18"/>
          <w:szCs w:val="18"/>
        </w:rPr>
        <w:tab/>
      </w:r>
      <w:r w:rsidRPr="0042675B">
        <w:rPr>
          <w:b/>
          <w:sz w:val="18"/>
          <w:szCs w:val="18"/>
        </w:rPr>
        <w:tab/>
      </w:r>
      <w:r w:rsidRPr="00F3029A">
        <w:rPr>
          <w:sz w:val="18"/>
          <w:szCs w:val="18"/>
          <w:lang w:val="en-GB"/>
        </w:rPr>
        <w:t>Stand:</w:t>
      </w:r>
      <w:r w:rsidR="006C20A5">
        <w:rPr>
          <w:sz w:val="18"/>
          <w:szCs w:val="18"/>
          <w:lang w:val="en-GB"/>
        </w:rPr>
        <w:t>0</w:t>
      </w:r>
      <w:r w:rsidR="00437177">
        <w:rPr>
          <w:sz w:val="18"/>
          <w:szCs w:val="18"/>
          <w:lang w:val="en-GB"/>
        </w:rPr>
        <w:t>8</w:t>
      </w:r>
      <w:r w:rsidR="006C20A5">
        <w:rPr>
          <w:sz w:val="18"/>
          <w:szCs w:val="18"/>
          <w:lang w:val="en-GB"/>
        </w:rPr>
        <w:t>.</w:t>
      </w:r>
      <w:r w:rsidR="00437177">
        <w:rPr>
          <w:sz w:val="18"/>
          <w:szCs w:val="18"/>
          <w:lang w:val="en-GB"/>
        </w:rPr>
        <w:t>1</w:t>
      </w:r>
      <w:r w:rsidR="006C20A5">
        <w:rPr>
          <w:sz w:val="18"/>
          <w:szCs w:val="18"/>
          <w:lang w:val="en-GB"/>
        </w:rPr>
        <w:t>0.2025</w:t>
      </w:r>
    </w:p>
    <w:p w14:paraId="5E0B4669" w14:textId="77777777" w:rsidR="00D838A5" w:rsidRPr="005D78C1" w:rsidRDefault="00D838A5">
      <w:pPr>
        <w:suppressAutoHyphens/>
        <w:jc w:val="both"/>
        <w:rPr>
          <w:sz w:val="18"/>
          <w:szCs w:val="18"/>
          <w:lang w:val="en-GB"/>
        </w:rPr>
      </w:pPr>
    </w:p>
    <w:p w14:paraId="71990EC5" w14:textId="77777777" w:rsidR="00D838A5" w:rsidRPr="005D78C1" w:rsidRDefault="00D838A5">
      <w:pPr>
        <w:suppressAutoHyphens/>
        <w:jc w:val="both"/>
        <w:rPr>
          <w:sz w:val="18"/>
          <w:szCs w:val="18"/>
          <w:lang w:val="en-GB"/>
        </w:rPr>
      </w:pPr>
    </w:p>
    <w:p w14:paraId="17D89999" w14:textId="77777777" w:rsidR="00D838A5" w:rsidRPr="008449F3" w:rsidRDefault="00D838A5">
      <w:pPr>
        <w:pStyle w:val="berschrift1"/>
        <w:rPr>
          <w:sz w:val="18"/>
          <w:szCs w:val="18"/>
          <w:lang w:val="it-IT"/>
        </w:rPr>
      </w:pPr>
      <w:proofErr w:type="spellStart"/>
      <w:r w:rsidRPr="00F3029A">
        <w:rPr>
          <w:sz w:val="18"/>
          <w:szCs w:val="18"/>
          <w:lang w:val="en-US"/>
        </w:rPr>
        <w:t>Teekanne</w:t>
      </w:r>
      <w:proofErr w:type="spellEnd"/>
      <w:r w:rsidRPr="00F3029A">
        <w:rPr>
          <w:sz w:val="18"/>
          <w:szCs w:val="18"/>
          <w:lang w:val="en-US"/>
        </w:rPr>
        <w:t xml:space="preserve"> GmbH &amp; Co. </w:t>
      </w:r>
      <w:r w:rsidRPr="008449F3">
        <w:rPr>
          <w:sz w:val="18"/>
          <w:szCs w:val="18"/>
          <w:lang w:val="it-IT"/>
        </w:rPr>
        <w:t>KG</w:t>
      </w:r>
      <w:r w:rsidRPr="008449F3">
        <w:rPr>
          <w:sz w:val="18"/>
          <w:szCs w:val="18"/>
          <w:lang w:val="it-IT"/>
        </w:rPr>
        <w:tab/>
        <w:t>E-Mail: sales@teekanne.de</w:t>
      </w:r>
    </w:p>
    <w:p w14:paraId="6B894A23" w14:textId="77777777" w:rsidR="00D838A5" w:rsidRPr="00112E8C" w:rsidRDefault="00D838A5">
      <w:pPr>
        <w:pStyle w:val="berschrift2"/>
        <w:rPr>
          <w:sz w:val="18"/>
          <w:szCs w:val="18"/>
        </w:rPr>
      </w:pPr>
      <w:r w:rsidRPr="00112E8C">
        <w:rPr>
          <w:sz w:val="18"/>
          <w:szCs w:val="18"/>
        </w:rPr>
        <w:t>Postfach 27 03 51</w:t>
      </w:r>
      <w:r w:rsidRPr="00112E8C">
        <w:rPr>
          <w:sz w:val="18"/>
          <w:szCs w:val="18"/>
        </w:rPr>
        <w:tab/>
        <w:t>http://www.teekanne.de</w:t>
      </w:r>
    </w:p>
    <w:p w14:paraId="0CEE0C77" w14:textId="77777777" w:rsidR="00D838A5" w:rsidRPr="00112E8C" w:rsidRDefault="00D838A5">
      <w:pPr>
        <w:pStyle w:val="berschrift2"/>
        <w:rPr>
          <w:sz w:val="18"/>
          <w:szCs w:val="18"/>
        </w:rPr>
      </w:pPr>
      <w:r w:rsidRPr="00112E8C">
        <w:rPr>
          <w:sz w:val="18"/>
          <w:szCs w:val="18"/>
        </w:rPr>
        <w:t>40526 Düsseldorf</w:t>
      </w:r>
      <w:r w:rsidRPr="00112E8C">
        <w:rPr>
          <w:sz w:val="18"/>
          <w:szCs w:val="18"/>
        </w:rPr>
        <w:tab/>
      </w:r>
    </w:p>
    <w:p w14:paraId="2360EC80" w14:textId="77777777" w:rsidR="00D838A5" w:rsidRPr="00112E8C" w:rsidRDefault="00D838A5">
      <w:pPr>
        <w:pStyle w:val="berschrift2"/>
        <w:rPr>
          <w:sz w:val="18"/>
          <w:szCs w:val="18"/>
        </w:rPr>
      </w:pPr>
      <w:r w:rsidRPr="00112E8C">
        <w:rPr>
          <w:sz w:val="18"/>
          <w:szCs w:val="18"/>
        </w:rPr>
        <w:t>Telefon: +49 211 50 85-0</w:t>
      </w:r>
      <w:r w:rsidRPr="00112E8C">
        <w:rPr>
          <w:sz w:val="18"/>
          <w:szCs w:val="18"/>
        </w:rPr>
        <w:tab/>
        <w:t>UST-ID-Nr.: DE 813806883</w:t>
      </w:r>
    </w:p>
    <w:p w14:paraId="585DB7FA" w14:textId="77777777" w:rsidR="00D838A5" w:rsidRPr="00112E8C" w:rsidRDefault="00D838A5">
      <w:pPr>
        <w:tabs>
          <w:tab w:val="left" w:pos="6096"/>
        </w:tabs>
        <w:suppressAutoHyphens/>
        <w:jc w:val="both"/>
        <w:rPr>
          <w:sz w:val="18"/>
          <w:szCs w:val="18"/>
        </w:rPr>
      </w:pPr>
      <w:r w:rsidRPr="00112E8C">
        <w:rPr>
          <w:sz w:val="18"/>
          <w:szCs w:val="18"/>
        </w:rPr>
        <w:t>Telefax: +49 211 5 04 81 39</w:t>
      </w:r>
      <w:r w:rsidRPr="00112E8C">
        <w:rPr>
          <w:sz w:val="18"/>
          <w:szCs w:val="18"/>
        </w:rPr>
        <w:tab/>
      </w:r>
      <w:r w:rsidR="00FB697C" w:rsidRPr="00112E8C">
        <w:rPr>
          <w:sz w:val="18"/>
          <w:szCs w:val="18"/>
        </w:rPr>
        <w:t>G</w:t>
      </w:r>
      <w:r w:rsidRPr="00112E8C">
        <w:rPr>
          <w:sz w:val="18"/>
          <w:szCs w:val="18"/>
        </w:rPr>
        <w:t>LN: 40 09300 00000 6</w:t>
      </w:r>
    </w:p>
    <w:sectPr w:rsidR="00D838A5" w:rsidRPr="00112E8C">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type w:val="continuous"/>
      <w:pgSz w:w="11907" w:h="16840" w:code="9"/>
      <w:pgMar w:top="851" w:right="1418" w:bottom="567"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B53A" w14:textId="77777777" w:rsidR="0083444C" w:rsidRDefault="0083444C" w:rsidP="008239DC">
      <w:r>
        <w:separator/>
      </w:r>
    </w:p>
  </w:endnote>
  <w:endnote w:type="continuationSeparator" w:id="0">
    <w:p w14:paraId="26E278F0" w14:textId="77777777" w:rsidR="0083444C" w:rsidRDefault="0083444C" w:rsidP="0082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D554" w14:textId="77777777" w:rsidR="008239DC" w:rsidRDefault="008239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8A14" w14:textId="77777777" w:rsidR="008239DC" w:rsidRDefault="008239D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0F71" w14:textId="77777777" w:rsidR="008239DC" w:rsidRDefault="008239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4484" w14:textId="77777777" w:rsidR="0083444C" w:rsidRDefault="0083444C" w:rsidP="008239DC">
      <w:r>
        <w:separator/>
      </w:r>
    </w:p>
  </w:footnote>
  <w:footnote w:type="continuationSeparator" w:id="0">
    <w:p w14:paraId="44763B72" w14:textId="77777777" w:rsidR="0083444C" w:rsidRDefault="0083444C" w:rsidP="00823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F095" w14:textId="77777777" w:rsidR="008239DC" w:rsidRDefault="008239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DFDB" w14:textId="77777777" w:rsidR="008239DC" w:rsidRDefault="008239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AB1E" w14:textId="77777777" w:rsidR="008239DC" w:rsidRDefault="008239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autoHyphenation/>
  <w:hyphenationZone w:val="6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ktennummer" w:val="122/17"/>
    <w:docVar w:name="Bemerkung" w:val="Allgemeine Verkaufsbedingungen"/>
    <w:docVar w:name="DDNr" w:val="D1/D37-21"/>
    <w:docVar w:name="DDNummerPH" w:val="fehlt"/>
    <w:docVar w:name="dgnword-docGUID" w:val="{0379E3E2-AA23-4185-BCD2-AA3A5C93E518}"/>
    <w:docVar w:name="dgnword-eventsink" w:val="583589248"/>
    <w:docVar w:name="dgnword-lastRevisionsView" w:val="0"/>
    <w:docVar w:name="EAStatus" w:val="0"/>
    <w:docVar w:name="RADKS" w:val="#;$a;@"/>
    <w:docVar w:name="Rubrik" w:val="solleer"/>
    <w:docVar w:name="Schlagwort" w:val="solleer"/>
  </w:docVars>
  <w:rsids>
    <w:rsidRoot w:val="00CE277C"/>
    <w:rsid w:val="00024B98"/>
    <w:rsid w:val="00032C12"/>
    <w:rsid w:val="000C093A"/>
    <w:rsid w:val="000D0699"/>
    <w:rsid w:val="000F1F54"/>
    <w:rsid w:val="00112E8C"/>
    <w:rsid w:val="00144A8A"/>
    <w:rsid w:val="0017186D"/>
    <w:rsid w:val="001A66BD"/>
    <w:rsid w:val="00205FF1"/>
    <w:rsid w:val="002772CD"/>
    <w:rsid w:val="002C3BF7"/>
    <w:rsid w:val="002F12C5"/>
    <w:rsid w:val="003036CF"/>
    <w:rsid w:val="003045E0"/>
    <w:rsid w:val="0030582E"/>
    <w:rsid w:val="003342CA"/>
    <w:rsid w:val="00394333"/>
    <w:rsid w:val="003A13BB"/>
    <w:rsid w:val="003B6A0B"/>
    <w:rsid w:val="003C2D30"/>
    <w:rsid w:val="003F1435"/>
    <w:rsid w:val="00415680"/>
    <w:rsid w:val="0042675B"/>
    <w:rsid w:val="00437177"/>
    <w:rsid w:val="00437298"/>
    <w:rsid w:val="00442009"/>
    <w:rsid w:val="00454BA6"/>
    <w:rsid w:val="004E4DC0"/>
    <w:rsid w:val="004F50E5"/>
    <w:rsid w:val="0050052E"/>
    <w:rsid w:val="00502905"/>
    <w:rsid w:val="00523C18"/>
    <w:rsid w:val="00561797"/>
    <w:rsid w:val="005B7577"/>
    <w:rsid w:val="005D663D"/>
    <w:rsid w:val="005D78C1"/>
    <w:rsid w:val="006404CA"/>
    <w:rsid w:val="00647539"/>
    <w:rsid w:val="006855DD"/>
    <w:rsid w:val="006A5547"/>
    <w:rsid w:val="006A60A7"/>
    <w:rsid w:val="006C20A5"/>
    <w:rsid w:val="006C60E1"/>
    <w:rsid w:val="006D4F56"/>
    <w:rsid w:val="006F3E0F"/>
    <w:rsid w:val="0078241C"/>
    <w:rsid w:val="007858F9"/>
    <w:rsid w:val="00796612"/>
    <w:rsid w:val="007A7B9A"/>
    <w:rsid w:val="007B79F5"/>
    <w:rsid w:val="007C02DD"/>
    <w:rsid w:val="007C3B0A"/>
    <w:rsid w:val="007D1AE2"/>
    <w:rsid w:val="007E0A32"/>
    <w:rsid w:val="008239DC"/>
    <w:rsid w:val="0083444C"/>
    <w:rsid w:val="008346F5"/>
    <w:rsid w:val="008449F3"/>
    <w:rsid w:val="008A27BF"/>
    <w:rsid w:val="00901249"/>
    <w:rsid w:val="00905F62"/>
    <w:rsid w:val="009127DF"/>
    <w:rsid w:val="00945924"/>
    <w:rsid w:val="009562FE"/>
    <w:rsid w:val="00973058"/>
    <w:rsid w:val="00976B07"/>
    <w:rsid w:val="009846BF"/>
    <w:rsid w:val="009B5892"/>
    <w:rsid w:val="00A54734"/>
    <w:rsid w:val="00A86994"/>
    <w:rsid w:val="00A93771"/>
    <w:rsid w:val="00B041B1"/>
    <w:rsid w:val="00B66988"/>
    <w:rsid w:val="00BB091D"/>
    <w:rsid w:val="00BC667A"/>
    <w:rsid w:val="00C35F48"/>
    <w:rsid w:val="00C64D84"/>
    <w:rsid w:val="00C70BF0"/>
    <w:rsid w:val="00CB2803"/>
    <w:rsid w:val="00CD2852"/>
    <w:rsid w:val="00CE277C"/>
    <w:rsid w:val="00D61005"/>
    <w:rsid w:val="00D838A5"/>
    <w:rsid w:val="00D86144"/>
    <w:rsid w:val="00DA199F"/>
    <w:rsid w:val="00DC780B"/>
    <w:rsid w:val="00DE1D8F"/>
    <w:rsid w:val="00E0374B"/>
    <w:rsid w:val="00E33657"/>
    <w:rsid w:val="00E57366"/>
    <w:rsid w:val="00ED3C6E"/>
    <w:rsid w:val="00F21646"/>
    <w:rsid w:val="00F3029A"/>
    <w:rsid w:val="00F45EB5"/>
    <w:rsid w:val="00F50DB2"/>
    <w:rsid w:val="00F521AF"/>
    <w:rsid w:val="00F67CBD"/>
    <w:rsid w:val="00FA2673"/>
    <w:rsid w:val="00FA387D"/>
    <w:rsid w:val="00FA4E1F"/>
    <w:rsid w:val="00FB6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F61C9"/>
  <w15:chartTrackingRefBased/>
  <w15:docId w15:val="{1B26A0A3-A011-4DD6-8804-62EB93B7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rPr>
      <w:rFonts w:ascii="Arial" w:hAnsi="Arial"/>
      <w:snapToGrid w:val="0"/>
    </w:rPr>
  </w:style>
  <w:style w:type="paragraph" w:styleId="berschrift1">
    <w:name w:val="heading 1"/>
    <w:basedOn w:val="Standard"/>
    <w:next w:val="Standard"/>
    <w:qFormat/>
    <w:pPr>
      <w:keepNext/>
      <w:tabs>
        <w:tab w:val="left" w:pos="6096"/>
      </w:tabs>
      <w:suppressAutoHyphens/>
      <w:outlineLvl w:val="0"/>
    </w:pPr>
    <w:rPr>
      <w:sz w:val="24"/>
    </w:rPr>
  </w:style>
  <w:style w:type="paragraph" w:styleId="berschrift2">
    <w:name w:val="heading 2"/>
    <w:basedOn w:val="Standard"/>
    <w:next w:val="Standard"/>
    <w:qFormat/>
    <w:pPr>
      <w:keepNext/>
      <w:tabs>
        <w:tab w:val="left" w:pos="6096"/>
      </w:tabs>
      <w:suppressAutoHyphens/>
      <w:jc w:val="both"/>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vel1">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pPr>
    <w:rPr>
      <w:rFonts w:ascii="Arial" w:hAnsi="Arial"/>
      <w:snapToGrid w:val="0"/>
      <w:sz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Arial" w:hAnsi="Arial"/>
      <w:snapToGrid w:val="0"/>
      <w:sz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s>
      <w:ind w:left="2160" w:hanging="720"/>
      <w:jc w:val="both"/>
    </w:pPr>
    <w:rPr>
      <w:rFonts w:ascii="Arial" w:hAnsi="Arial"/>
      <w:snapToGrid w:val="0"/>
      <w:sz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s>
      <w:ind w:left="2880" w:hanging="720"/>
      <w:jc w:val="both"/>
    </w:pPr>
    <w:rPr>
      <w:rFonts w:ascii="Arial" w:hAnsi="Arial"/>
      <w:snapToGrid w:val="0"/>
      <w:sz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s>
      <w:ind w:left="3600" w:hanging="720"/>
      <w:jc w:val="both"/>
    </w:pPr>
    <w:rPr>
      <w:rFonts w:ascii="Arial" w:hAnsi="Arial"/>
      <w:snapToGrid w:val="0"/>
      <w:sz w:val="24"/>
    </w:rPr>
  </w:style>
  <w:style w:type="paragraph" w:customStyle="1" w:styleId="level6">
    <w:name w:val="_level6"/>
    <w:pPr>
      <w:widowControl w:val="0"/>
      <w:tabs>
        <w:tab w:val="left" w:pos="0"/>
        <w:tab w:val="left" w:pos="720"/>
        <w:tab w:val="left" w:pos="1440"/>
        <w:tab w:val="left" w:pos="2160"/>
        <w:tab w:val="left" w:pos="2880"/>
        <w:tab w:val="left" w:pos="3600"/>
      </w:tabs>
      <w:ind w:left="4320" w:hanging="720"/>
      <w:jc w:val="both"/>
    </w:pPr>
    <w:rPr>
      <w:rFonts w:ascii="Arial" w:hAnsi="Arial"/>
      <w:snapToGrid w:val="0"/>
      <w:sz w:val="24"/>
    </w:rPr>
  </w:style>
  <w:style w:type="paragraph" w:customStyle="1" w:styleId="level7">
    <w:name w:val="_level7"/>
    <w:pPr>
      <w:widowControl w:val="0"/>
      <w:tabs>
        <w:tab w:val="left" w:pos="0"/>
        <w:tab w:val="left" w:pos="720"/>
        <w:tab w:val="left" w:pos="1440"/>
        <w:tab w:val="left" w:pos="2160"/>
        <w:tab w:val="left" w:pos="2880"/>
      </w:tabs>
      <w:ind w:left="5040" w:hanging="720"/>
      <w:jc w:val="both"/>
    </w:pPr>
    <w:rPr>
      <w:rFonts w:ascii="Arial" w:hAnsi="Arial"/>
      <w:snapToGrid w:val="0"/>
      <w:sz w:val="24"/>
    </w:rPr>
  </w:style>
  <w:style w:type="paragraph" w:customStyle="1" w:styleId="level8">
    <w:name w:val="_level8"/>
    <w:pPr>
      <w:widowControl w:val="0"/>
      <w:tabs>
        <w:tab w:val="left" w:pos="0"/>
        <w:tab w:val="left" w:pos="720"/>
        <w:tab w:val="left" w:pos="1440"/>
        <w:tab w:val="left" w:pos="2160"/>
      </w:tabs>
      <w:ind w:left="5760" w:hanging="720"/>
      <w:jc w:val="both"/>
    </w:pPr>
    <w:rPr>
      <w:rFonts w:ascii="Arial" w:hAnsi="Arial"/>
      <w:snapToGrid w:val="0"/>
      <w:sz w:val="24"/>
    </w:rPr>
  </w:style>
  <w:style w:type="paragraph" w:customStyle="1" w:styleId="level9">
    <w:name w:val="_level9"/>
    <w:pPr>
      <w:widowControl w:val="0"/>
      <w:tabs>
        <w:tab w:val="left" w:pos="0"/>
        <w:tab w:val="left" w:pos="720"/>
        <w:tab w:val="left" w:pos="1440"/>
      </w:tabs>
      <w:ind w:left="6480" w:hanging="720"/>
      <w:jc w:val="both"/>
    </w:pPr>
    <w:rPr>
      <w:rFonts w:ascii="Arial" w:hAnsi="Arial"/>
      <w:snapToGrid w:val="0"/>
      <w:sz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pPr>
    <w:rPr>
      <w:rFonts w:ascii="Arial" w:hAnsi="Arial"/>
      <w:snapToGrid w:val="0"/>
      <w:sz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Arial" w:hAnsi="Arial"/>
      <w:snapToGrid w:val="0"/>
      <w:sz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s>
      <w:ind w:left="2160" w:hanging="720"/>
      <w:jc w:val="both"/>
    </w:pPr>
    <w:rPr>
      <w:rFonts w:ascii="Arial" w:hAnsi="Arial"/>
      <w:snapToGrid w:val="0"/>
      <w:sz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s>
      <w:ind w:left="2880" w:hanging="720"/>
      <w:jc w:val="both"/>
    </w:pPr>
    <w:rPr>
      <w:rFonts w:ascii="Arial" w:hAnsi="Arial"/>
      <w:snapToGrid w:val="0"/>
      <w:sz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s>
      <w:ind w:left="3600" w:hanging="720"/>
      <w:jc w:val="both"/>
    </w:pPr>
    <w:rPr>
      <w:rFonts w:ascii="Arial" w:hAnsi="Arial"/>
      <w:snapToGrid w:val="0"/>
      <w:sz w:val="24"/>
    </w:rPr>
  </w:style>
  <w:style w:type="paragraph" w:customStyle="1" w:styleId="levsl6">
    <w:name w:val="_levsl6"/>
    <w:pPr>
      <w:widowControl w:val="0"/>
      <w:tabs>
        <w:tab w:val="left" w:pos="0"/>
        <w:tab w:val="left" w:pos="720"/>
        <w:tab w:val="left" w:pos="1440"/>
        <w:tab w:val="left" w:pos="2160"/>
        <w:tab w:val="left" w:pos="2880"/>
        <w:tab w:val="left" w:pos="3600"/>
      </w:tabs>
      <w:ind w:left="4320" w:hanging="720"/>
      <w:jc w:val="both"/>
    </w:pPr>
    <w:rPr>
      <w:rFonts w:ascii="Arial" w:hAnsi="Arial"/>
      <w:snapToGrid w:val="0"/>
      <w:sz w:val="24"/>
    </w:rPr>
  </w:style>
  <w:style w:type="paragraph" w:customStyle="1" w:styleId="levsl7">
    <w:name w:val="_levsl7"/>
    <w:pPr>
      <w:widowControl w:val="0"/>
      <w:tabs>
        <w:tab w:val="left" w:pos="0"/>
        <w:tab w:val="left" w:pos="720"/>
        <w:tab w:val="left" w:pos="1440"/>
        <w:tab w:val="left" w:pos="2160"/>
        <w:tab w:val="left" w:pos="2880"/>
      </w:tabs>
      <w:ind w:left="5040" w:hanging="720"/>
      <w:jc w:val="both"/>
    </w:pPr>
    <w:rPr>
      <w:rFonts w:ascii="Arial" w:hAnsi="Arial"/>
      <w:snapToGrid w:val="0"/>
      <w:sz w:val="24"/>
    </w:rPr>
  </w:style>
  <w:style w:type="paragraph" w:customStyle="1" w:styleId="levsl8">
    <w:name w:val="_levsl8"/>
    <w:pPr>
      <w:widowControl w:val="0"/>
      <w:tabs>
        <w:tab w:val="left" w:pos="0"/>
        <w:tab w:val="left" w:pos="720"/>
        <w:tab w:val="left" w:pos="1440"/>
        <w:tab w:val="left" w:pos="2160"/>
      </w:tabs>
      <w:ind w:left="5760" w:hanging="720"/>
      <w:jc w:val="both"/>
    </w:pPr>
    <w:rPr>
      <w:rFonts w:ascii="Arial" w:hAnsi="Arial"/>
      <w:snapToGrid w:val="0"/>
      <w:sz w:val="24"/>
    </w:rPr>
  </w:style>
  <w:style w:type="paragraph" w:customStyle="1" w:styleId="levsl9">
    <w:name w:val="_levsl9"/>
    <w:pPr>
      <w:widowControl w:val="0"/>
      <w:tabs>
        <w:tab w:val="left" w:pos="0"/>
        <w:tab w:val="left" w:pos="720"/>
        <w:tab w:val="left" w:pos="1440"/>
      </w:tabs>
      <w:ind w:left="6480" w:hanging="720"/>
      <w:jc w:val="both"/>
    </w:pPr>
    <w:rPr>
      <w:rFonts w:ascii="Arial" w:hAnsi="Arial"/>
      <w:snapToGrid w:val="0"/>
      <w:sz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pPr>
    <w:rPr>
      <w:rFonts w:ascii="Arial" w:hAnsi="Arial"/>
      <w:snapToGrid w:val="0"/>
      <w:sz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Arial" w:hAnsi="Arial"/>
      <w:snapToGrid w:val="0"/>
      <w:sz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s>
      <w:ind w:left="2160" w:hanging="720"/>
      <w:jc w:val="both"/>
    </w:pPr>
    <w:rPr>
      <w:rFonts w:ascii="Arial" w:hAnsi="Arial"/>
      <w:snapToGrid w:val="0"/>
      <w:sz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s>
      <w:ind w:left="2880" w:hanging="720"/>
      <w:jc w:val="both"/>
    </w:pPr>
    <w:rPr>
      <w:rFonts w:ascii="Arial" w:hAnsi="Arial"/>
      <w:snapToGrid w:val="0"/>
      <w:sz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s>
      <w:ind w:left="3600" w:hanging="720"/>
      <w:jc w:val="both"/>
    </w:pPr>
    <w:rPr>
      <w:rFonts w:ascii="Arial" w:hAnsi="Arial"/>
      <w:snapToGrid w:val="0"/>
      <w:sz w:val="24"/>
    </w:rPr>
  </w:style>
  <w:style w:type="paragraph" w:customStyle="1" w:styleId="levnl6">
    <w:name w:val="_levnl6"/>
    <w:pPr>
      <w:widowControl w:val="0"/>
      <w:tabs>
        <w:tab w:val="left" w:pos="0"/>
        <w:tab w:val="left" w:pos="720"/>
        <w:tab w:val="left" w:pos="1440"/>
        <w:tab w:val="left" w:pos="2160"/>
        <w:tab w:val="left" w:pos="2880"/>
        <w:tab w:val="left" w:pos="3600"/>
      </w:tabs>
      <w:ind w:left="4320" w:hanging="720"/>
      <w:jc w:val="both"/>
    </w:pPr>
    <w:rPr>
      <w:rFonts w:ascii="Arial" w:hAnsi="Arial"/>
      <w:snapToGrid w:val="0"/>
      <w:sz w:val="24"/>
    </w:rPr>
  </w:style>
  <w:style w:type="paragraph" w:customStyle="1" w:styleId="levnl7">
    <w:name w:val="_levnl7"/>
    <w:pPr>
      <w:widowControl w:val="0"/>
      <w:tabs>
        <w:tab w:val="left" w:pos="0"/>
        <w:tab w:val="left" w:pos="720"/>
        <w:tab w:val="left" w:pos="1440"/>
        <w:tab w:val="left" w:pos="2160"/>
        <w:tab w:val="left" w:pos="2880"/>
      </w:tabs>
      <w:ind w:left="5040" w:hanging="720"/>
      <w:jc w:val="both"/>
    </w:pPr>
    <w:rPr>
      <w:rFonts w:ascii="Arial" w:hAnsi="Arial"/>
      <w:snapToGrid w:val="0"/>
      <w:sz w:val="24"/>
    </w:rPr>
  </w:style>
  <w:style w:type="paragraph" w:customStyle="1" w:styleId="levnl8">
    <w:name w:val="_levnl8"/>
    <w:pPr>
      <w:widowControl w:val="0"/>
      <w:tabs>
        <w:tab w:val="left" w:pos="0"/>
        <w:tab w:val="left" w:pos="720"/>
        <w:tab w:val="left" w:pos="1440"/>
        <w:tab w:val="left" w:pos="2160"/>
      </w:tabs>
      <w:ind w:left="5760" w:hanging="720"/>
      <w:jc w:val="both"/>
    </w:pPr>
    <w:rPr>
      <w:rFonts w:ascii="Arial" w:hAnsi="Arial"/>
      <w:snapToGrid w:val="0"/>
      <w:sz w:val="24"/>
    </w:rPr>
  </w:style>
  <w:style w:type="paragraph" w:customStyle="1" w:styleId="levnl9">
    <w:name w:val="_levnl9"/>
    <w:pPr>
      <w:widowControl w:val="0"/>
      <w:tabs>
        <w:tab w:val="left" w:pos="0"/>
        <w:tab w:val="left" w:pos="720"/>
        <w:tab w:val="left" w:pos="1440"/>
      </w:tabs>
      <w:ind w:left="6480" w:hanging="720"/>
      <w:jc w:val="both"/>
    </w:pPr>
    <w:rPr>
      <w:rFonts w:ascii="Arial" w:hAnsi="Arial"/>
      <w:snapToGrid w:val="0"/>
      <w:sz w:val="24"/>
    </w:rPr>
  </w:style>
  <w:style w:type="paragraph" w:styleId="Textkrper-Zeileneinzug">
    <w:name w:val="Body Text Indent"/>
    <w:basedOn w:val="Standard"/>
    <w:pPr>
      <w:tabs>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36"/>
      </w:tabs>
      <w:suppressAutoHyphens/>
      <w:ind w:left="339" w:hanging="339"/>
      <w:jc w:val="both"/>
    </w:pPr>
  </w:style>
  <w:style w:type="paragraph" w:styleId="Kopfzeile">
    <w:name w:val="header"/>
    <w:basedOn w:val="Standard"/>
    <w:link w:val="KopfzeileZchn"/>
    <w:rsid w:val="008239DC"/>
    <w:pPr>
      <w:tabs>
        <w:tab w:val="center" w:pos="4536"/>
        <w:tab w:val="right" w:pos="9072"/>
      </w:tabs>
    </w:pPr>
  </w:style>
  <w:style w:type="character" w:customStyle="1" w:styleId="KopfzeileZchn">
    <w:name w:val="Kopfzeile Zchn"/>
    <w:link w:val="Kopfzeile"/>
    <w:rsid w:val="008239DC"/>
    <w:rPr>
      <w:rFonts w:ascii="Arial" w:hAnsi="Arial"/>
      <w:snapToGrid w:val="0"/>
    </w:rPr>
  </w:style>
  <w:style w:type="paragraph" w:styleId="Fuzeile">
    <w:name w:val="footer"/>
    <w:basedOn w:val="Standard"/>
    <w:link w:val="FuzeileZchn"/>
    <w:rsid w:val="008239DC"/>
    <w:pPr>
      <w:tabs>
        <w:tab w:val="center" w:pos="4536"/>
        <w:tab w:val="right" w:pos="9072"/>
      </w:tabs>
    </w:pPr>
  </w:style>
  <w:style w:type="character" w:customStyle="1" w:styleId="FuzeileZchn">
    <w:name w:val="Fußzeile Zchn"/>
    <w:link w:val="Fuzeile"/>
    <w:rsid w:val="008239DC"/>
    <w:rPr>
      <w:rFonts w:ascii="Arial" w:hAnsi="Arial"/>
      <w:snapToGrid w:val="0"/>
    </w:rPr>
  </w:style>
  <w:style w:type="paragraph" w:styleId="Sprechblasentext">
    <w:name w:val="Balloon Text"/>
    <w:basedOn w:val="Standard"/>
    <w:link w:val="SprechblasentextZchn"/>
    <w:rsid w:val="0050052E"/>
    <w:rPr>
      <w:rFonts w:ascii="Segoe UI" w:hAnsi="Segoe UI" w:cs="Segoe UI"/>
      <w:sz w:val="18"/>
      <w:szCs w:val="18"/>
    </w:rPr>
  </w:style>
  <w:style w:type="character" w:customStyle="1" w:styleId="SprechblasentextZchn">
    <w:name w:val="Sprechblasentext Zchn"/>
    <w:link w:val="Sprechblasentext"/>
    <w:rsid w:val="0050052E"/>
    <w:rPr>
      <w:rFonts w:ascii="Segoe UI" w:hAnsi="Segoe UI" w:cs="Segoe UI"/>
      <w:snapToGrid w:val="0"/>
      <w:sz w:val="18"/>
      <w:szCs w:val="18"/>
    </w:rPr>
  </w:style>
  <w:style w:type="paragraph" w:styleId="berarbeitung">
    <w:name w:val="Revision"/>
    <w:hidden/>
    <w:uiPriority w:val="99"/>
    <w:semiHidden/>
    <w:rsid w:val="00E33657"/>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76DF502CEC8A4FAD91982D7267B33D" ma:contentTypeVersion="6" ma:contentTypeDescription="Ein neues Dokument erstellen." ma:contentTypeScope="" ma:versionID="ec4be5b67d5d49a14ca9d0017bfd0a4e">
  <xsd:schema xmlns:xsd="http://www.w3.org/2001/XMLSchema" xmlns:xs="http://www.w3.org/2001/XMLSchema" xmlns:p="http://schemas.microsoft.com/office/2006/metadata/properties" xmlns:ns2="20806e92-ec93-42dc-a6ea-64bf98a39d18" xmlns:ns3="6fcf9aed-fe72-444f-9467-dcb953409ceb" targetNamespace="http://schemas.microsoft.com/office/2006/metadata/properties" ma:root="true" ma:fieldsID="21a1dcea2c35beb381c0f008fdd3c389" ns2:_="" ns3:_="">
    <xsd:import namespace="20806e92-ec93-42dc-a6ea-64bf98a39d18"/>
    <xsd:import namespace="6fcf9aed-fe72-444f-9467-dcb953409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06e92-ec93-42dc-a6ea-64bf98a39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cf9aed-fe72-444f-9467-dcb953409ce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5E50-276C-4A2A-92F5-E23FE1A171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8973B8-9333-4D64-B290-E094F986B792}">
  <ds:schemaRefs>
    <ds:schemaRef ds:uri="http://schemas.microsoft.com/sharepoint/v3/contenttype/forms"/>
  </ds:schemaRefs>
</ds:datastoreItem>
</file>

<file path=customXml/itemProps3.xml><?xml version="1.0" encoding="utf-8"?>
<ds:datastoreItem xmlns:ds="http://schemas.openxmlformats.org/officeDocument/2006/customXml" ds:itemID="{6FD92214-4108-43AA-8EF2-0E5EFEE0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06e92-ec93-42dc-a6ea-64bf98a39d18"/>
    <ds:schemaRef ds:uri="6fcf9aed-fe72-444f-9467-dcb953409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44DD0-AED6-4245-8683-C7CDE8B14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3508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Preisliste</vt:lpstr>
    </vt:vector>
  </TitlesOfParts>
  <Company>Teekanne GmbH</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Preisliste</dc:title>
  <dc:subject/>
  <dc:creator>Corel</dc:creator>
  <cp:keywords/>
  <cp:lastModifiedBy>Nancy Grüneberg</cp:lastModifiedBy>
  <cp:revision>5</cp:revision>
  <cp:lastPrinted>2020-07-20T14:33:00Z</cp:lastPrinted>
  <dcterms:created xsi:type="dcterms:W3CDTF">2025-10-08T06:12:00Z</dcterms:created>
  <dcterms:modified xsi:type="dcterms:W3CDTF">2026-04-16T12:48:00Z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0x0101006076DF502CEC8A4FAD91982D7267B33D</vt:lpwstr>
  </property>
</Properties>
</file>